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3A6A74">
        <w:t>3500-11/2021</w:t>
      </w:r>
    </w:p>
    <w:p w:rsidR="00A20A3A" w:rsidRDefault="00A20A3A" w:rsidP="00A20A3A">
      <w:pPr>
        <w:pStyle w:val="Brezrazmikov"/>
        <w:jc w:val="both"/>
      </w:pPr>
      <w:r>
        <w:t>Dne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3A6A74" w:rsidRPr="002C7C57" w:rsidRDefault="003A6A74" w:rsidP="003A6A74">
      <w:pPr>
        <w:spacing w:line="280" w:lineRule="exact"/>
        <w:rPr>
          <w:rFonts w:ascii="Calibri" w:hAnsi="Calibri" w:cs="Calibri"/>
          <w:sz w:val="22"/>
          <w:szCs w:val="22"/>
        </w:rPr>
      </w:pPr>
      <w:r w:rsidRPr="002C7C57">
        <w:rPr>
          <w:rFonts w:ascii="Calibri" w:hAnsi="Calibri" w:cs="Calibri"/>
          <w:sz w:val="22"/>
          <w:szCs w:val="22"/>
        </w:rPr>
        <w:t>Na podlagi 119. člena v zvezi s 115. členom in drugo alinejo četrtega odstavka 289. člena Zakona o urejanju prostora (Uradni list RS, št. 61/17</w:t>
      </w:r>
      <w:r>
        <w:rPr>
          <w:rFonts w:ascii="Calibri" w:hAnsi="Calibri" w:cs="Calibri"/>
          <w:sz w:val="22"/>
          <w:szCs w:val="22"/>
        </w:rPr>
        <w:t>,</w:t>
      </w:r>
      <w:r w:rsidRPr="002C7C57">
        <w:rPr>
          <w:rFonts w:ascii="Calibri" w:hAnsi="Calibri" w:cs="Calibri"/>
          <w:sz w:val="22"/>
          <w:szCs w:val="22"/>
        </w:rPr>
        <w:t xml:space="preserve"> </w:t>
      </w:r>
      <w:hyperlink r:id="rId5" w:tgtFrame="_blank" w:tooltip="Zakon o urejanju prostora" w:history="1">
        <w:r w:rsidRPr="002C7C57">
          <w:rPr>
            <w:rStyle w:val="Hiperpovezava"/>
            <w:rFonts w:ascii="Calibri" w:hAnsi="Calibri" w:cs="Calibri"/>
            <w:bCs/>
            <w:sz w:val="22"/>
            <w:szCs w:val="22"/>
            <w:shd w:val="clear" w:color="auto" w:fill="FFFFFF"/>
          </w:rPr>
          <w:t>199/21</w:t>
        </w:r>
      </w:hyperlink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> – ZUreP-3 in </w:t>
      </w:r>
      <w:hyperlink r:id="rId6" w:tgtFrame="_blank" w:tooltip="Odločba o ugotovitvi, da je bil 58. člen Zakona o urejanju prostora v neskladju z Ustavo" w:history="1">
        <w:r w:rsidRPr="002C7C57">
          <w:rPr>
            <w:rStyle w:val="Hiperpovezava"/>
            <w:rFonts w:ascii="Calibri" w:hAnsi="Calibri" w:cs="Calibri"/>
            <w:bCs/>
            <w:sz w:val="22"/>
            <w:szCs w:val="22"/>
            <w:shd w:val="clear" w:color="auto" w:fill="FFFFFF"/>
          </w:rPr>
          <w:t>20/22</w:t>
        </w:r>
      </w:hyperlink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 xml:space="preserve"> – </w:t>
      </w:r>
      <w:proofErr w:type="spellStart"/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>odl</w:t>
      </w:r>
      <w:proofErr w:type="spellEnd"/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>. US</w:t>
      </w:r>
      <w:r w:rsidRPr="002C7C57">
        <w:rPr>
          <w:rFonts w:ascii="Calibri" w:hAnsi="Calibri" w:cs="Calibri"/>
          <w:sz w:val="22"/>
          <w:szCs w:val="22"/>
        </w:rPr>
        <w:t xml:space="preserve">) in v zvezi s tretjim odstavkom 338. člena ter tretjim odstavkom 298. člena Zakona o urejanju prostora (Uradni list RS, št. 199/21 </w:t>
      </w:r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 xml:space="preserve">in </w:t>
      </w:r>
      <w:hyperlink r:id="rId7" w:tgtFrame="_blank" w:tooltip="Zakon o spremembah in dopolnitvah Zakona o državni upravi" w:history="1">
        <w:r w:rsidRPr="002C7C57">
          <w:rPr>
            <w:rStyle w:val="Hiperpovezava"/>
            <w:rFonts w:ascii="Calibri" w:hAnsi="Calibri" w:cs="Calibri"/>
            <w:bCs/>
            <w:sz w:val="22"/>
            <w:szCs w:val="22"/>
            <w:shd w:val="clear" w:color="auto" w:fill="FFFFFF"/>
          </w:rPr>
          <w:t>18/23</w:t>
        </w:r>
      </w:hyperlink>
      <w:r w:rsidRPr="002C7C57">
        <w:rPr>
          <w:rFonts w:ascii="Calibri" w:hAnsi="Calibri" w:cs="Calibri"/>
          <w:bCs/>
          <w:sz w:val="22"/>
          <w:szCs w:val="22"/>
          <w:shd w:val="clear" w:color="auto" w:fill="FFFFFF"/>
        </w:rPr>
        <w:t> – ZDU-1O</w:t>
      </w:r>
      <w:r w:rsidRPr="002C7C57">
        <w:rPr>
          <w:rFonts w:ascii="Calibri" w:hAnsi="Calibri" w:cs="Calibri"/>
          <w:sz w:val="22"/>
          <w:szCs w:val="22"/>
        </w:rPr>
        <w:t>) ter na podlagi</w:t>
      </w:r>
      <w:r w:rsidRPr="002C7C57">
        <w:rPr>
          <w:rFonts w:ascii="Calibri" w:eastAsia="Calibri" w:hAnsi="Calibri" w:cs="Calibri"/>
          <w:sz w:val="22"/>
          <w:szCs w:val="22"/>
          <w:lang w:eastAsia="en-US"/>
        </w:rPr>
        <w:t xml:space="preserve"> 15. člena Statuta Občine Kidričevo (Uradno glasilo slovenskih občin, št. 62/2016, 16/2018) je Občinski svet Občine Kidričevo, na </w:t>
      </w:r>
      <w:r w:rsidRPr="002C7C57">
        <w:rPr>
          <w:rFonts w:ascii="Calibri" w:hAnsi="Calibri" w:cs="Calibri"/>
          <w:sz w:val="22"/>
          <w:szCs w:val="22"/>
        </w:rPr>
        <w:t xml:space="preserve">__redni </w:t>
      </w:r>
      <w:r w:rsidRPr="002C7C57">
        <w:rPr>
          <w:rFonts w:ascii="Calibri" w:eastAsia="Calibri" w:hAnsi="Calibri" w:cs="Calibri"/>
          <w:sz w:val="22"/>
          <w:szCs w:val="22"/>
          <w:lang w:eastAsia="en-US"/>
        </w:rPr>
        <w:t xml:space="preserve">seji, dne </w:t>
      </w:r>
      <w:r w:rsidRPr="002C7C57">
        <w:rPr>
          <w:rFonts w:ascii="Calibri" w:hAnsi="Calibri" w:cs="Calibri"/>
          <w:sz w:val="22"/>
          <w:szCs w:val="22"/>
        </w:rPr>
        <w:t>__</w:t>
      </w:r>
      <w:r w:rsidRPr="002C7C57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2C7C57">
        <w:rPr>
          <w:rFonts w:ascii="Calibri" w:hAnsi="Calibri" w:cs="Calibri"/>
          <w:sz w:val="22"/>
          <w:szCs w:val="22"/>
        </w:rPr>
        <w:t>__.</w:t>
      </w:r>
      <w:r w:rsidRPr="002C7C57">
        <w:rPr>
          <w:rFonts w:ascii="Calibri" w:eastAsia="Calibri" w:hAnsi="Calibri" w:cs="Calibri"/>
          <w:sz w:val="22"/>
          <w:szCs w:val="22"/>
          <w:lang w:eastAsia="en-US"/>
        </w:rPr>
        <w:t xml:space="preserve"> 2023, sprejel</w:t>
      </w:r>
    </w:p>
    <w:p w:rsidR="003A6A74" w:rsidRPr="00A51B34" w:rsidRDefault="003A6A74" w:rsidP="003A6A74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3A6A74">
        <w:t>sprejme Odlok o občinskem podrobnem prostorskem načrtu za EUP PL76 – širitev gramoznice Pleterje ID: 2458.</w:t>
      </w:r>
    </w:p>
    <w:p w:rsidR="003A6A74" w:rsidRDefault="003A6A74" w:rsidP="00657076">
      <w:pPr>
        <w:pStyle w:val="Brezrazmikov"/>
        <w:jc w:val="both"/>
      </w:pPr>
    </w:p>
    <w:p w:rsidR="003A6A74" w:rsidRDefault="003A6A74" w:rsidP="00657076">
      <w:pPr>
        <w:pStyle w:val="Brezrazmikov"/>
        <w:jc w:val="both"/>
      </w:pPr>
      <w:r>
        <w:t xml:space="preserve">Odlok je priloga in sestavni del tega sklepa. </w:t>
      </w:r>
    </w:p>
    <w:p w:rsidR="00A20A3A" w:rsidRDefault="00A20A3A" w:rsidP="00A20A3A">
      <w:pPr>
        <w:pStyle w:val="Brezrazmikov"/>
        <w:jc w:val="both"/>
      </w:pPr>
      <w:bookmarkStart w:id="0" w:name="_GoBack"/>
      <w:bookmarkEnd w:id="0"/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3A6A74"/>
    <w:rsid w:val="003E3635"/>
    <w:rsid w:val="00657076"/>
    <w:rsid w:val="00A20A3A"/>
    <w:rsid w:val="00BE4CFE"/>
    <w:rsid w:val="00D2694C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4B4CE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A6A74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  <w:style w:type="character" w:styleId="Hiperpovezava">
    <w:name w:val="Hyperlink"/>
    <w:rsid w:val="003A6A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23-01-03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22-01-0380" TargetMode="External"/><Relationship Id="rId5" Type="http://schemas.openxmlformats.org/officeDocument/2006/relationships/hyperlink" Target="http://www.uradni-list.si/1/objava.jsp?sop=2021-01-3971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2021-06-09T05:27:00Z</cp:lastPrinted>
  <dcterms:created xsi:type="dcterms:W3CDTF">2023-04-26T13:24:00Z</dcterms:created>
  <dcterms:modified xsi:type="dcterms:W3CDTF">2023-04-26T13:24:00Z</dcterms:modified>
</cp:coreProperties>
</file>